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F6" w:rsidRPr="008A71BC" w:rsidRDefault="00672B5A" w:rsidP="00196DF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  <w:u w:val="single"/>
        </w:rPr>
      </w:pPr>
      <w:r w:rsidRPr="008A71BC">
        <w:rPr>
          <w:rFonts w:cs="Times New Roman"/>
          <w:b/>
          <w:bCs/>
          <w:color w:val="000000"/>
          <w:sz w:val="24"/>
          <w:szCs w:val="24"/>
          <w:u w:val="single"/>
        </w:rPr>
        <w:t>Purpose:</w:t>
      </w:r>
    </w:p>
    <w:p w:rsidR="0048790E" w:rsidRPr="008A71BC" w:rsidRDefault="00112A36" w:rsidP="00F567A5">
      <w:pPr>
        <w:tabs>
          <w:tab w:val="left" w:pos="5518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A71BC">
        <w:rPr>
          <w:rFonts w:cs="Times New Roman"/>
          <w:color w:val="000000"/>
          <w:sz w:val="24"/>
          <w:szCs w:val="24"/>
        </w:rPr>
        <w:tab/>
      </w:r>
    </w:p>
    <w:p w:rsidR="001E7B81" w:rsidRDefault="00755D92" w:rsidP="00196DF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This </w:t>
      </w:r>
      <w:r w:rsidR="001E7B81">
        <w:rPr>
          <w:rFonts w:cs="Times New Roman"/>
          <w:color w:val="000000"/>
          <w:sz w:val="24"/>
          <w:szCs w:val="24"/>
        </w:rPr>
        <w:t xml:space="preserve">document is intended to describe all the steps required for </w:t>
      </w:r>
      <w:r w:rsidR="005867DF">
        <w:rPr>
          <w:rFonts w:cs="Times New Roman"/>
          <w:color w:val="000000"/>
          <w:sz w:val="24"/>
          <w:szCs w:val="24"/>
        </w:rPr>
        <w:t xml:space="preserve">handling unclaimed </w:t>
      </w:r>
      <w:r w:rsidR="001E7B81">
        <w:rPr>
          <w:rFonts w:cs="Times New Roman"/>
          <w:color w:val="000000"/>
          <w:sz w:val="24"/>
          <w:szCs w:val="24"/>
        </w:rPr>
        <w:t>Comet Cash and other</w:t>
      </w:r>
      <w:r w:rsidR="00C30F22">
        <w:rPr>
          <w:rFonts w:cs="Times New Roman"/>
          <w:color w:val="000000"/>
          <w:sz w:val="24"/>
          <w:szCs w:val="24"/>
        </w:rPr>
        <w:t xml:space="preserve"> similar</w:t>
      </w:r>
      <w:r w:rsidR="001E7B81">
        <w:rPr>
          <w:rFonts w:cs="Times New Roman"/>
          <w:color w:val="000000"/>
          <w:sz w:val="24"/>
          <w:szCs w:val="24"/>
        </w:rPr>
        <w:t xml:space="preserve"> </w:t>
      </w:r>
      <w:r w:rsidR="005867DF">
        <w:rPr>
          <w:rFonts w:cs="Times New Roman"/>
          <w:color w:val="000000"/>
          <w:sz w:val="24"/>
          <w:szCs w:val="24"/>
        </w:rPr>
        <w:t>card</w:t>
      </w:r>
      <w:r w:rsidR="001E7B81">
        <w:rPr>
          <w:rFonts w:cs="Times New Roman"/>
          <w:color w:val="000000"/>
          <w:sz w:val="24"/>
          <w:szCs w:val="24"/>
        </w:rPr>
        <w:t xml:space="preserve"> balances</w:t>
      </w:r>
      <w:r>
        <w:rPr>
          <w:rFonts w:cs="Times New Roman"/>
          <w:color w:val="000000"/>
          <w:sz w:val="24"/>
          <w:szCs w:val="24"/>
        </w:rPr>
        <w:t>.</w:t>
      </w:r>
    </w:p>
    <w:p w:rsidR="005C74FC" w:rsidRDefault="005C74FC" w:rsidP="00196DF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1335E6" w:rsidRDefault="00A271DD" w:rsidP="00196DF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T</w:t>
      </w:r>
      <w:r w:rsidR="001335E6">
        <w:rPr>
          <w:rFonts w:cs="Times New Roman"/>
          <w:color w:val="000000"/>
          <w:sz w:val="24"/>
          <w:szCs w:val="24"/>
        </w:rPr>
        <w:t>he Property Code</w:t>
      </w:r>
      <w:r>
        <w:rPr>
          <w:rFonts w:cs="Times New Roman"/>
          <w:color w:val="000000"/>
          <w:sz w:val="24"/>
          <w:szCs w:val="24"/>
        </w:rPr>
        <w:t>, starting with section 74.001,</w:t>
      </w:r>
      <w:r w:rsidR="001335E6">
        <w:rPr>
          <w:rFonts w:cs="Times New Roman"/>
          <w:color w:val="000000"/>
          <w:sz w:val="24"/>
          <w:szCs w:val="24"/>
        </w:rPr>
        <w:t xml:space="preserve"> defines the applicability and</w:t>
      </w:r>
      <w:r w:rsidR="008A20C2">
        <w:rPr>
          <w:rFonts w:cs="Times New Roman"/>
          <w:color w:val="000000"/>
          <w:sz w:val="24"/>
          <w:szCs w:val="24"/>
        </w:rPr>
        <w:t xml:space="preserve"> requirements associated with holding property that is presumed abandoned by the owner.  </w:t>
      </w:r>
    </w:p>
    <w:p w:rsidR="008A20C2" w:rsidRDefault="008A20C2" w:rsidP="00196DF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A20C2" w:rsidRPr="008A20C2" w:rsidRDefault="008A20C2" w:rsidP="00196DF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  <w:u w:val="single"/>
        </w:rPr>
      </w:pPr>
      <w:r w:rsidRPr="008A20C2">
        <w:rPr>
          <w:rFonts w:cs="Times New Roman"/>
          <w:b/>
          <w:color w:val="000000"/>
          <w:sz w:val="24"/>
          <w:szCs w:val="24"/>
          <w:u w:val="single"/>
        </w:rPr>
        <w:t>Definition</w:t>
      </w:r>
      <w:r>
        <w:rPr>
          <w:rFonts w:cs="Times New Roman"/>
          <w:b/>
          <w:color w:val="000000"/>
          <w:sz w:val="24"/>
          <w:szCs w:val="24"/>
          <w:u w:val="single"/>
        </w:rPr>
        <w:t>s:</w:t>
      </w:r>
    </w:p>
    <w:p w:rsidR="007303DB" w:rsidRDefault="007303DB" w:rsidP="00196DF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A20C2" w:rsidRDefault="008A20C2" w:rsidP="00196DF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A20C2">
        <w:rPr>
          <w:rFonts w:cs="Times New Roman"/>
          <w:color w:val="000000"/>
          <w:sz w:val="24"/>
          <w:szCs w:val="24"/>
          <w:u w:val="single"/>
        </w:rPr>
        <w:t>Abandoned property:</w:t>
      </w:r>
      <w:r>
        <w:rPr>
          <w:rFonts w:cs="Times New Roman"/>
          <w:color w:val="000000"/>
          <w:sz w:val="24"/>
          <w:szCs w:val="24"/>
        </w:rPr>
        <w:t xml:space="preserve"> for the purposes of this document, Comet Cash and similar cards that hold value on behalf of non-University owners, will be classified as Property Type C</w:t>
      </w:r>
      <w:r w:rsidR="006D024B">
        <w:rPr>
          <w:rFonts w:cs="Times New Roman"/>
          <w:color w:val="000000"/>
          <w:sz w:val="24"/>
          <w:szCs w:val="24"/>
        </w:rPr>
        <w:t>ode</w:t>
      </w:r>
      <w:r>
        <w:rPr>
          <w:rFonts w:cs="Times New Roman"/>
          <w:color w:val="000000"/>
          <w:sz w:val="24"/>
          <w:szCs w:val="24"/>
        </w:rPr>
        <w:t xml:space="preserve"> MS12.  MS12 </w:t>
      </w:r>
      <w:r w:rsidR="006D024B">
        <w:rPr>
          <w:rFonts w:cs="Times New Roman"/>
          <w:color w:val="000000"/>
          <w:sz w:val="24"/>
          <w:szCs w:val="24"/>
        </w:rPr>
        <w:t xml:space="preserve">property </w:t>
      </w:r>
      <w:r>
        <w:rPr>
          <w:rFonts w:cs="Times New Roman"/>
          <w:color w:val="000000"/>
          <w:sz w:val="24"/>
          <w:szCs w:val="24"/>
        </w:rPr>
        <w:t xml:space="preserve">types are stored value cards/gift certificates with an abandonment period of 1 to 3 years.  </w:t>
      </w:r>
    </w:p>
    <w:p w:rsidR="00B32AA7" w:rsidRDefault="00B32AA7" w:rsidP="00196DF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B32AA7" w:rsidRDefault="008A20C2" w:rsidP="00B32A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A20C2">
        <w:rPr>
          <w:rFonts w:cs="Times New Roman"/>
          <w:color w:val="000000"/>
          <w:sz w:val="24"/>
          <w:szCs w:val="24"/>
          <w:u w:val="single"/>
        </w:rPr>
        <w:t>Abandonment period:</w:t>
      </w:r>
      <w:r>
        <w:rPr>
          <w:rFonts w:cs="Times New Roman"/>
          <w:color w:val="000000"/>
          <w:sz w:val="24"/>
          <w:szCs w:val="24"/>
        </w:rPr>
        <w:t xml:space="preserve"> this is the period of time that has passed without use by, or contact with the owner.  </w:t>
      </w:r>
      <w:r w:rsidR="00B32AA7">
        <w:rPr>
          <w:rFonts w:cs="Times New Roman"/>
          <w:color w:val="000000"/>
          <w:sz w:val="24"/>
          <w:szCs w:val="24"/>
        </w:rPr>
        <w:t>The University will use 1 year as the abandonment period for Comet Cash and similar cards.</w:t>
      </w:r>
      <w:r w:rsidR="007A3B8B">
        <w:rPr>
          <w:rFonts w:cs="Times New Roman"/>
          <w:color w:val="000000"/>
          <w:sz w:val="24"/>
          <w:szCs w:val="24"/>
        </w:rPr>
        <w:t xml:space="preserve">  More information is available regarding abandoned stored value cards within the Property Code, section 72.1016.</w:t>
      </w:r>
    </w:p>
    <w:p w:rsidR="00022B42" w:rsidRDefault="00022B42" w:rsidP="00196DF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22B42" w:rsidRDefault="00022B42" w:rsidP="00196DF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2B42">
        <w:rPr>
          <w:rFonts w:cs="Times New Roman"/>
          <w:color w:val="000000"/>
          <w:sz w:val="24"/>
          <w:szCs w:val="24"/>
          <w:u w:val="single"/>
        </w:rPr>
        <w:t xml:space="preserve">Stored </w:t>
      </w:r>
      <w:r w:rsidR="005867DF">
        <w:rPr>
          <w:rFonts w:cs="Times New Roman"/>
          <w:color w:val="000000"/>
          <w:sz w:val="24"/>
          <w:szCs w:val="24"/>
          <w:u w:val="single"/>
        </w:rPr>
        <w:t>value c</w:t>
      </w:r>
      <w:r w:rsidRPr="00022B42">
        <w:rPr>
          <w:rFonts w:cs="Times New Roman"/>
          <w:color w:val="000000"/>
          <w:sz w:val="24"/>
          <w:szCs w:val="24"/>
          <w:u w:val="single"/>
        </w:rPr>
        <w:t>ard:</w:t>
      </w:r>
      <w:r>
        <w:rPr>
          <w:rFonts w:cs="Times New Roman"/>
          <w:color w:val="000000"/>
          <w:sz w:val="24"/>
          <w:szCs w:val="24"/>
        </w:rPr>
        <w:t xml:space="preserve"> is defined within the Business and Commerce Code</w:t>
      </w:r>
      <w:r w:rsidR="00A271DD">
        <w:rPr>
          <w:rFonts w:cs="Times New Roman"/>
          <w:color w:val="000000"/>
          <w:sz w:val="24"/>
          <w:szCs w:val="24"/>
        </w:rPr>
        <w:t>,</w:t>
      </w:r>
      <w:r>
        <w:rPr>
          <w:rFonts w:cs="Times New Roman"/>
          <w:color w:val="000000"/>
          <w:sz w:val="24"/>
          <w:szCs w:val="24"/>
        </w:rPr>
        <w:t xml:space="preserve"> sectio</w:t>
      </w:r>
      <w:r w:rsidR="00A271DD">
        <w:rPr>
          <w:rFonts w:cs="Times New Roman"/>
          <w:color w:val="000000"/>
          <w:sz w:val="24"/>
          <w:szCs w:val="24"/>
        </w:rPr>
        <w:t>n 604.001,</w:t>
      </w:r>
      <w:r>
        <w:rPr>
          <w:rFonts w:cs="Times New Roman"/>
          <w:color w:val="000000"/>
          <w:sz w:val="24"/>
          <w:szCs w:val="24"/>
        </w:rPr>
        <w:t xml:space="preserve"> as:</w:t>
      </w:r>
    </w:p>
    <w:p w:rsidR="00022B42" w:rsidRDefault="00022B42" w:rsidP="00022B42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A</w:t>
      </w:r>
      <w:r w:rsidR="006D024B">
        <w:rPr>
          <w:rFonts w:cs="Times New Roman"/>
          <w:color w:val="000000"/>
          <w:sz w:val="24"/>
          <w:szCs w:val="24"/>
        </w:rPr>
        <w:t xml:space="preserve"> promise</w:t>
      </w:r>
      <w:r>
        <w:rPr>
          <w:rFonts w:cs="Times New Roman"/>
          <w:color w:val="000000"/>
          <w:sz w:val="24"/>
          <w:szCs w:val="24"/>
        </w:rPr>
        <w:t xml:space="preserve"> to provide value to the owner as shown in the appropriate record (usually a microprocessor chip or magnetic strip)</w:t>
      </w:r>
    </w:p>
    <w:p w:rsidR="00022B42" w:rsidRDefault="00022B42" w:rsidP="00022B42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Is prefunded</w:t>
      </w:r>
    </w:p>
    <w:p w:rsidR="00022B42" w:rsidRDefault="00022B42" w:rsidP="00022B42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The value is reduced upon redemption or use</w:t>
      </w:r>
    </w:p>
    <w:p w:rsidR="00B32AA7" w:rsidRPr="00B32AA7" w:rsidRDefault="00B32AA7" w:rsidP="00B32A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8790E" w:rsidRPr="008A71BC" w:rsidRDefault="0048790E" w:rsidP="00196DF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  <w:u w:val="single"/>
        </w:rPr>
      </w:pPr>
      <w:r w:rsidRPr="008A71BC">
        <w:rPr>
          <w:rFonts w:cs="Times New Roman"/>
          <w:b/>
          <w:color w:val="000000"/>
          <w:sz w:val="24"/>
          <w:szCs w:val="24"/>
          <w:u w:val="single"/>
        </w:rPr>
        <w:t>Procedure:</w:t>
      </w:r>
    </w:p>
    <w:p w:rsidR="00B60817" w:rsidRDefault="00B60817" w:rsidP="007303D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:rsidR="002B1CCB" w:rsidRDefault="00B60817" w:rsidP="007303D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Review Phase</w:t>
      </w:r>
      <w:r w:rsidR="002B1CCB" w:rsidRPr="008A71BC">
        <w:rPr>
          <w:rFonts w:cs="Times New Roman"/>
          <w:b/>
          <w:color w:val="000000"/>
          <w:sz w:val="24"/>
          <w:szCs w:val="24"/>
        </w:rPr>
        <w:t xml:space="preserve">: </w:t>
      </w:r>
    </w:p>
    <w:p w:rsidR="007303DB" w:rsidRDefault="00B60817" w:rsidP="007303D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Annually, the University must review all property it holds and presumes to be abandoned.  </w:t>
      </w:r>
      <w:r w:rsidR="00D62E42">
        <w:rPr>
          <w:rFonts w:cs="Times New Roman"/>
          <w:color w:val="000000"/>
          <w:sz w:val="24"/>
          <w:szCs w:val="24"/>
        </w:rPr>
        <w:t>A</w:t>
      </w:r>
      <w:r>
        <w:rPr>
          <w:rFonts w:cs="Times New Roman"/>
          <w:color w:val="000000"/>
          <w:sz w:val="24"/>
          <w:szCs w:val="24"/>
        </w:rPr>
        <w:t xml:space="preserve"> report containing the following information </w:t>
      </w:r>
      <w:r w:rsidR="00D62E42">
        <w:rPr>
          <w:rFonts w:cs="Times New Roman"/>
          <w:color w:val="000000"/>
          <w:sz w:val="24"/>
          <w:szCs w:val="24"/>
        </w:rPr>
        <w:t>must be provided</w:t>
      </w:r>
      <w:r>
        <w:rPr>
          <w:rFonts w:cs="Times New Roman"/>
          <w:color w:val="000000"/>
          <w:sz w:val="24"/>
          <w:szCs w:val="24"/>
        </w:rPr>
        <w:t xml:space="preserve"> to Treasury for conso</w:t>
      </w:r>
      <w:r w:rsidR="00D62E42">
        <w:rPr>
          <w:rFonts w:cs="Times New Roman"/>
          <w:color w:val="000000"/>
          <w:sz w:val="24"/>
          <w:szCs w:val="24"/>
        </w:rPr>
        <w:t>lidation and remittance to the s</w:t>
      </w:r>
      <w:r>
        <w:rPr>
          <w:rFonts w:cs="Times New Roman"/>
          <w:color w:val="000000"/>
          <w:sz w:val="24"/>
          <w:szCs w:val="24"/>
        </w:rPr>
        <w:t>tate.  If known by the University, the report must contain:</w:t>
      </w:r>
    </w:p>
    <w:p w:rsidR="00B60817" w:rsidRDefault="00B60817" w:rsidP="00B60817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Name, social security number, driver’s license or state identification number, email address, and last known address of</w:t>
      </w:r>
    </w:p>
    <w:p w:rsidR="00B60817" w:rsidRDefault="00B60817" w:rsidP="00B60817">
      <w:pPr>
        <w:pStyle w:val="ListParagraph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Each person who appears to be the owner of the property</w:t>
      </w:r>
    </w:p>
    <w:p w:rsidR="00B60817" w:rsidRDefault="00B60817" w:rsidP="00B60817">
      <w:pPr>
        <w:pStyle w:val="ListParagraph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Any person who is entitled to the property</w:t>
      </w:r>
    </w:p>
    <w:p w:rsidR="00B60817" w:rsidRDefault="00B60817" w:rsidP="00B60817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The date the property became payable to the owner</w:t>
      </w:r>
    </w:p>
    <w:p w:rsidR="00B60817" w:rsidRDefault="00B60817" w:rsidP="00B60817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The last transaction date</w:t>
      </w:r>
    </w:p>
    <w:p w:rsidR="00B60817" w:rsidRPr="00B60817" w:rsidRDefault="003F00B4" w:rsidP="00B6081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Although a</w:t>
      </w:r>
      <w:r w:rsidR="00B60817">
        <w:rPr>
          <w:rFonts w:cs="Times New Roman"/>
          <w:color w:val="000000"/>
          <w:sz w:val="24"/>
          <w:szCs w:val="24"/>
        </w:rPr>
        <w:t>mounts individually less than $25 may be submitted in aggregate if none of the information above is available</w:t>
      </w:r>
      <w:r>
        <w:rPr>
          <w:rFonts w:cs="Times New Roman"/>
          <w:color w:val="000000"/>
          <w:sz w:val="24"/>
          <w:szCs w:val="24"/>
        </w:rPr>
        <w:t>,</w:t>
      </w:r>
      <w:r w:rsidR="006B63C5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it is the University’s practice to make every attempt </w:t>
      </w:r>
      <w:r w:rsidR="00474464">
        <w:rPr>
          <w:rFonts w:cs="Times New Roman"/>
          <w:color w:val="000000"/>
          <w:sz w:val="24"/>
          <w:szCs w:val="24"/>
        </w:rPr>
        <w:t>to</w:t>
      </w:r>
      <w:r w:rsidR="00474464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gather as much information as possible to help avoid claim disputes.</w:t>
      </w:r>
      <w:bookmarkStart w:id="0" w:name="_GoBack"/>
      <w:bookmarkEnd w:id="0"/>
    </w:p>
    <w:p w:rsidR="00B60817" w:rsidRPr="00B60817" w:rsidRDefault="00B60817" w:rsidP="007303D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30A5D" w:rsidRDefault="00E30A5D" w:rsidP="006C703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:rsidR="00E30A5D" w:rsidRDefault="00E30A5D" w:rsidP="006C703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:rsidR="006C7036" w:rsidRDefault="006C7036" w:rsidP="006C703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Contact Phase:</w:t>
      </w:r>
    </w:p>
    <w:p w:rsidR="00234B7F" w:rsidRPr="00234B7F" w:rsidRDefault="00234B7F" w:rsidP="00234B7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If during the review</w:t>
      </w:r>
      <w:r w:rsidR="00AE6294">
        <w:rPr>
          <w:rFonts w:cs="Times New Roman"/>
          <w:color w:val="000000"/>
          <w:sz w:val="24"/>
          <w:szCs w:val="24"/>
        </w:rPr>
        <w:t xml:space="preserve"> phase</w:t>
      </w:r>
      <w:r>
        <w:rPr>
          <w:rFonts w:cs="Times New Roman"/>
          <w:color w:val="000000"/>
          <w:sz w:val="24"/>
          <w:szCs w:val="24"/>
        </w:rPr>
        <w:t xml:space="preserve"> an amount greater than $250 is identified as abandoned, the University must provide written notice to the owner by May 1</w:t>
      </w:r>
      <w:r w:rsidRPr="00234B7F">
        <w:rPr>
          <w:rFonts w:cs="Times New Roman"/>
          <w:color w:val="000000"/>
          <w:sz w:val="24"/>
          <w:szCs w:val="24"/>
          <w:vertAlign w:val="superscript"/>
        </w:rPr>
        <w:t>st</w:t>
      </w:r>
      <w:r>
        <w:rPr>
          <w:rFonts w:cs="Times New Roman"/>
          <w:color w:val="000000"/>
          <w:sz w:val="24"/>
          <w:szCs w:val="24"/>
        </w:rPr>
        <w:t xml:space="preserve"> if no </w:t>
      </w:r>
      <w:r w:rsidR="00D62E42">
        <w:rPr>
          <w:rFonts w:cs="Times New Roman"/>
          <w:color w:val="000000"/>
          <w:sz w:val="24"/>
          <w:szCs w:val="24"/>
        </w:rPr>
        <w:t>prior notice</w:t>
      </w:r>
      <w:r>
        <w:rPr>
          <w:rFonts w:cs="Times New Roman"/>
          <w:color w:val="000000"/>
          <w:sz w:val="24"/>
          <w:szCs w:val="24"/>
        </w:rPr>
        <w:t xml:space="preserve"> ha</w:t>
      </w:r>
      <w:r w:rsidR="00D62E42">
        <w:rPr>
          <w:rFonts w:cs="Times New Roman"/>
          <w:color w:val="000000"/>
          <w:sz w:val="24"/>
          <w:szCs w:val="24"/>
        </w:rPr>
        <w:t>s</w:t>
      </w:r>
      <w:r>
        <w:rPr>
          <w:rFonts w:cs="Times New Roman"/>
          <w:color w:val="000000"/>
          <w:sz w:val="24"/>
          <w:szCs w:val="24"/>
        </w:rPr>
        <w:t xml:space="preserve"> been provided.</w:t>
      </w:r>
    </w:p>
    <w:p w:rsidR="006C7036" w:rsidRDefault="006C7036" w:rsidP="007303D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:rsidR="007303DB" w:rsidRPr="00D13249" w:rsidRDefault="00C754D4" w:rsidP="007303D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Records Retention</w:t>
      </w:r>
      <w:r w:rsidR="007303DB" w:rsidRPr="007303DB">
        <w:rPr>
          <w:rFonts w:cs="Times New Roman"/>
          <w:b/>
          <w:color w:val="000000"/>
          <w:sz w:val="24"/>
          <w:szCs w:val="24"/>
        </w:rPr>
        <w:t xml:space="preserve">: </w:t>
      </w:r>
    </w:p>
    <w:p w:rsidR="007303DB" w:rsidRPr="00D62E42" w:rsidRDefault="00D62E42" w:rsidP="00D62E4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T</w:t>
      </w:r>
      <w:r w:rsidR="00B84A83" w:rsidRPr="00D62E42">
        <w:rPr>
          <w:rFonts w:cs="Times New Roman"/>
          <w:color w:val="000000"/>
          <w:sz w:val="24"/>
          <w:szCs w:val="24"/>
        </w:rPr>
        <w:t>he Treasury team is responsible for retaining all related information for 10 years from the date the property became reportable.</w:t>
      </w:r>
      <w:r w:rsidR="00D370D4">
        <w:rPr>
          <w:rFonts w:cs="Times New Roman"/>
          <w:color w:val="000000"/>
          <w:sz w:val="24"/>
          <w:szCs w:val="24"/>
        </w:rPr>
        <w:t xml:space="preserve">  </w:t>
      </w:r>
      <w:r w:rsidR="00D370D4">
        <w:rPr>
          <w:rFonts w:cs="Times New Roman"/>
          <w:color w:val="000000"/>
          <w:sz w:val="24"/>
          <w:szCs w:val="24"/>
        </w:rPr>
        <w:t xml:space="preserve">More information is available regarding </w:t>
      </w:r>
      <w:r w:rsidR="00D370D4">
        <w:rPr>
          <w:rFonts w:cs="Times New Roman"/>
          <w:color w:val="000000"/>
          <w:sz w:val="24"/>
          <w:szCs w:val="24"/>
        </w:rPr>
        <w:t>records retention</w:t>
      </w:r>
      <w:r w:rsidR="00D370D4">
        <w:rPr>
          <w:rFonts w:cs="Times New Roman"/>
          <w:color w:val="000000"/>
          <w:sz w:val="24"/>
          <w:szCs w:val="24"/>
        </w:rPr>
        <w:t xml:space="preserve"> within th</w:t>
      </w:r>
      <w:r w:rsidR="00D370D4">
        <w:rPr>
          <w:rFonts w:cs="Times New Roman"/>
          <w:color w:val="000000"/>
          <w:sz w:val="24"/>
          <w:szCs w:val="24"/>
        </w:rPr>
        <w:t>e Property Code, section 74.103</w:t>
      </w:r>
      <w:r w:rsidR="00D370D4">
        <w:rPr>
          <w:rFonts w:cs="Times New Roman"/>
          <w:color w:val="000000"/>
          <w:sz w:val="24"/>
          <w:szCs w:val="24"/>
        </w:rPr>
        <w:t>.</w:t>
      </w:r>
    </w:p>
    <w:p w:rsidR="009B435E" w:rsidRPr="008A71BC" w:rsidRDefault="009B435E" w:rsidP="00196DF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  <w:u w:val="single"/>
        </w:rPr>
      </w:pPr>
    </w:p>
    <w:p w:rsidR="00864188" w:rsidRDefault="00D13249" w:rsidP="00582E6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  <w:u w:val="single"/>
        </w:rPr>
      </w:pPr>
      <w:r>
        <w:rPr>
          <w:rFonts w:cs="Times New Roman"/>
          <w:b/>
          <w:bCs/>
          <w:color w:val="000000"/>
          <w:sz w:val="24"/>
          <w:szCs w:val="24"/>
          <w:u w:val="single"/>
        </w:rPr>
        <w:t>Responsibilities</w:t>
      </w:r>
      <w:r w:rsidR="00582E6E" w:rsidRPr="008A71BC">
        <w:rPr>
          <w:rFonts w:cs="Times New Roman"/>
          <w:b/>
          <w:bCs/>
          <w:color w:val="000000"/>
          <w:sz w:val="24"/>
          <w:szCs w:val="24"/>
          <w:u w:val="single"/>
        </w:rPr>
        <w:t xml:space="preserve">: </w:t>
      </w:r>
    </w:p>
    <w:p w:rsidR="00D13249" w:rsidRDefault="00D13249" w:rsidP="00582E6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  <w:u w:val="single"/>
        </w:rPr>
      </w:pPr>
    </w:p>
    <w:p w:rsidR="00D13249" w:rsidRDefault="005F3E65" w:rsidP="00582E6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  <w:u w:val="single"/>
        </w:rPr>
      </w:pPr>
      <w:r>
        <w:rPr>
          <w:rFonts w:cs="Times New Roman"/>
          <w:b/>
          <w:bCs/>
          <w:color w:val="000000"/>
          <w:sz w:val="24"/>
          <w:szCs w:val="24"/>
        </w:rPr>
        <w:t>Comet Card Office</w:t>
      </w:r>
      <w:r w:rsidR="00D13249" w:rsidRPr="009E15F3">
        <w:rPr>
          <w:rFonts w:cs="Times New Roman"/>
          <w:b/>
          <w:bCs/>
          <w:color w:val="000000"/>
          <w:sz w:val="24"/>
          <w:szCs w:val="24"/>
        </w:rPr>
        <w:t>:</w:t>
      </w:r>
    </w:p>
    <w:p w:rsidR="00D62E42" w:rsidRDefault="00AD3910" w:rsidP="00D62E4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Review</w:t>
      </w:r>
      <w:r w:rsidRPr="00B84A83">
        <w:rPr>
          <w:rFonts w:cs="Times New Roman"/>
          <w:bCs/>
          <w:color w:val="000000"/>
          <w:sz w:val="24"/>
          <w:szCs w:val="24"/>
        </w:rPr>
        <w:t xml:space="preserve"> </w:t>
      </w:r>
      <w:r w:rsidR="00B84A83" w:rsidRPr="00B84A83">
        <w:rPr>
          <w:rFonts w:cs="Times New Roman"/>
          <w:bCs/>
          <w:color w:val="000000"/>
          <w:sz w:val="24"/>
          <w:szCs w:val="24"/>
        </w:rPr>
        <w:t>all available information</w:t>
      </w:r>
      <w:r>
        <w:rPr>
          <w:rFonts w:cs="Times New Roman"/>
          <w:bCs/>
          <w:color w:val="000000"/>
          <w:sz w:val="24"/>
          <w:szCs w:val="24"/>
        </w:rPr>
        <w:t xml:space="preserve"> to determine if any Comet Cash balances represent abandoned property</w:t>
      </w:r>
      <w:r w:rsidR="00B84A83" w:rsidRPr="00B84A83">
        <w:rPr>
          <w:rFonts w:cs="Times New Roman"/>
          <w:bCs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considering</w:t>
      </w:r>
      <w:r w:rsidRPr="00B84A83">
        <w:rPr>
          <w:rFonts w:cs="Times New Roman"/>
          <w:bCs/>
          <w:color w:val="000000"/>
          <w:sz w:val="24"/>
          <w:szCs w:val="24"/>
        </w:rPr>
        <w:t xml:space="preserve"> </w:t>
      </w:r>
      <w:r w:rsidR="00B84A83" w:rsidRPr="00B84A83">
        <w:rPr>
          <w:rFonts w:cs="Times New Roman"/>
          <w:bCs/>
          <w:color w:val="000000"/>
          <w:sz w:val="24"/>
          <w:szCs w:val="24"/>
        </w:rPr>
        <w:t>the annual cut-off date of March 1</w:t>
      </w:r>
      <w:r w:rsidR="00B84A83" w:rsidRPr="00B84A83">
        <w:rPr>
          <w:rFonts w:cs="Times New Roman"/>
          <w:bCs/>
          <w:color w:val="000000"/>
          <w:sz w:val="24"/>
          <w:szCs w:val="24"/>
          <w:vertAlign w:val="superscript"/>
        </w:rPr>
        <w:t>st</w:t>
      </w:r>
      <w:r w:rsidR="00D62E42">
        <w:rPr>
          <w:rFonts w:cs="Times New Roman"/>
          <w:bCs/>
          <w:color w:val="000000"/>
          <w:sz w:val="24"/>
          <w:szCs w:val="24"/>
        </w:rPr>
        <w:t xml:space="preserve"> </w:t>
      </w:r>
    </w:p>
    <w:p w:rsidR="004C5B62" w:rsidRDefault="004C5B62" w:rsidP="00D62E4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Ensure that appropriate contact is made with applicable individuals by May 1</w:t>
      </w:r>
      <w:r w:rsidRPr="004C5B62">
        <w:rPr>
          <w:rFonts w:cs="Times New Roman"/>
          <w:bCs/>
          <w:color w:val="000000"/>
          <w:sz w:val="24"/>
          <w:szCs w:val="24"/>
          <w:vertAlign w:val="superscript"/>
        </w:rPr>
        <w:t>st</w:t>
      </w:r>
      <w:r>
        <w:rPr>
          <w:rFonts w:cs="Times New Roman"/>
          <w:bCs/>
          <w:color w:val="000000"/>
          <w:sz w:val="24"/>
          <w:szCs w:val="24"/>
        </w:rPr>
        <w:t xml:space="preserve"> </w:t>
      </w:r>
    </w:p>
    <w:p w:rsidR="00D13249" w:rsidRPr="00D62E42" w:rsidRDefault="00D62E42" w:rsidP="00D62E4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P</w:t>
      </w:r>
      <w:r w:rsidR="00B84A83" w:rsidRPr="00D62E42">
        <w:rPr>
          <w:rFonts w:cs="Times New Roman"/>
          <w:bCs/>
          <w:color w:val="000000"/>
          <w:sz w:val="24"/>
          <w:szCs w:val="24"/>
        </w:rPr>
        <w:t xml:space="preserve">rovide all available information </w:t>
      </w:r>
      <w:r w:rsidR="009E4EF8">
        <w:rPr>
          <w:rFonts w:cs="Times New Roman"/>
          <w:bCs/>
          <w:color w:val="000000"/>
          <w:sz w:val="24"/>
          <w:szCs w:val="24"/>
        </w:rPr>
        <w:t xml:space="preserve">associated with identified abandoned property </w:t>
      </w:r>
      <w:r w:rsidR="00B84A83" w:rsidRPr="00D62E42">
        <w:rPr>
          <w:rFonts w:cs="Times New Roman"/>
          <w:bCs/>
          <w:color w:val="000000"/>
          <w:sz w:val="24"/>
          <w:szCs w:val="24"/>
        </w:rPr>
        <w:t>to Treasury in the format prescribed by the Treasury team</w:t>
      </w:r>
      <w:r w:rsidRPr="00D62E42">
        <w:rPr>
          <w:rFonts w:cs="Times New Roman"/>
          <w:bCs/>
          <w:color w:val="000000"/>
          <w:sz w:val="24"/>
          <w:szCs w:val="24"/>
        </w:rPr>
        <w:t xml:space="preserve"> by June 1</w:t>
      </w:r>
      <w:r w:rsidRPr="00D62E42">
        <w:rPr>
          <w:rFonts w:cs="Times New Roman"/>
          <w:bCs/>
          <w:color w:val="000000"/>
          <w:sz w:val="24"/>
          <w:szCs w:val="24"/>
          <w:vertAlign w:val="superscript"/>
        </w:rPr>
        <w:t>st</w:t>
      </w:r>
      <w:r w:rsidRPr="00D62E42">
        <w:rPr>
          <w:rFonts w:cs="Times New Roman"/>
          <w:bCs/>
          <w:color w:val="000000"/>
          <w:sz w:val="24"/>
          <w:szCs w:val="24"/>
        </w:rPr>
        <w:t xml:space="preserve"> </w:t>
      </w:r>
    </w:p>
    <w:p w:rsidR="00B84A83" w:rsidRDefault="00B84A83" w:rsidP="00D1324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D13249" w:rsidRDefault="0092599D" w:rsidP="00D1324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  <w:u w:val="single"/>
        </w:rPr>
      </w:pPr>
      <w:r>
        <w:rPr>
          <w:rFonts w:cs="Times New Roman"/>
          <w:b/>
          <w:bCs/>
          <w:color w:val="000000"/>
          <w:sz w:val="24"/>
          <w:szCs w:val="24"/>
        </w:rPr>
        <w:t>Treasury</w:t>
      </w:r>
      <w:r w:rsidR="00D13249" w:rsidRPr="00D13249">
        <w:rPr>
          <w:rFonts w:cs="Times New Roman"/>
          <w:b/>
          <w:bCs/>
          <w:color w:val="000000"/>
          <w:sz w:val="24"/>
          <w:szCs w:val="24"/>
        </w:rPr>
        <w:t>:</w:t>
      </w:r>
    </w:p>
    <w:p w:rsidR="00D13249" w:rsidRDefault="00B84A83" w:rsidP="00D13249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Provide an abandoned property template to the Comet Card Office for </w:t>
      </w:r>
      <w:r w:rsidR="004C5B62">
        <w:rPr>
          <w:rFonts w:cs="Times New Roman"/>
          <w:bCs/>
          <w:color w:val="000000"/>
          <w:sz w:val="24"/>
          <w:szCs w:val="24"/>
        </w:rPr>
        <w:t>use</w:t>
      </w:r>
      <w:r>
        <w:rPr>
          <w:rFonts w:cs="Times New Roman"/>
          <w:bCs/>
          <w:color w:val="000000"/>
          <w:sz w:val="24"/>
          <w:szCs w:val="24"/>
        </w:rPr>
        <w:t xml:space="preserve"> during the review phase</w:t>
      </w:r>
    </w:p>
    <w:p w:rsidR="00B84A83" w:rsidRDefault="00B84A83" w:rsidP="00D13249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Consolidate Comet Ca</w:t>
      </w:r>
      <w:r w:rsidR="00104F31">
        <w:rPr>
          <w:rFonts w:cs="Times New Roman"/>
          <w:bCs/>
          <w:color w:val="000000"/>
          <w:sz w:val="24"/>
          <w:szCs w:val="24"/>
        </w:rPr>
        <w:t>sh</w:t>
      </w:r>
      <w:r>
        <w:rPr>
          <w:rFonts w:cs="Times New Roman"/>
          <w:bCs/>
          <w:color w:val="000000"/>
          <w:sz w:val="24"/>
          <w:szCs w:val="24"/>
        </w:rPr>
        <w:t xml:space="preserve"> information with other abandoned property records</w:t>
      </w:r>
    </w:p>
    <w:p w:rsidR="003047E3" w:rsidRPr="00DA7622" w:rsidRDefault="00B84A83" w:rsidP="003047E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Submit the final property report and payment to the state by July 1</w:t>
      </w:r>
      <w:r w:rsidRPr="00B84A83">
        <w:rPr>
          <w:rFonts w:cs="Times New Roman"/>
          <w:bCs/>
          <w:color w:val="000000"/>
          <w:sz w:val="24"/>
          <w:szCs w:val="24"/>
          <w:vertAlign w:val="superscript"/>
        </w:rPr>
        <w:t>st</w:t>
      </w:r>
    </w:p>
    <w:p w:rsidR="003047E3" w:rsidRPr="00DA7622" w:rsidRDefault="003047E3" w:rsidP="003047E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Initiate the appropriate journal </w:t>
      </w:r>
      <w:r w:rsidR="000332B3">
        <w:rPr>
          <w:rFonts w:cs="Times New Roman"/>
          <w:bCs/>
          <w:color w:val="000000"/>
          <w:sz w:val="24"/>
          <w:szCs w:val="24"/>
        </w:rPr>
        <w:t xml:space="preserve">entries </w:t>
      </w:r>
      <w:r>
        <w:rPr>
          <w:rFonts w:cs="Times New Roman"/>
          <w:bCs/>
          <w:color w:val="000000"/>
          <w:sz w:val="24"/>
          <w:szCs w:val="24"/>
        </w:rPr>
        <w:t>to account for funds remitted to the state</w:t>
      </w:r>
    </w:p>
    <w:p w:rsidR="00F10899" w:rsidRPr="00D13249" w:rsidRDefault="00F10899" w:rsidP="00D1324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9017D8" w:rsidRPr="008A71BC" w:rsidRDefault="009017D8" w:rsidP="008A71BC">
      <w:pPr>
        <w:rPr>
          <w:rFonts w:cs="Times New Roman"/>
          <w:b/>
          <w:sz w:val="24"/>
          <w:szCs w:val="24"/>
        </w:rPr>
      </w:pPr>
      <w:r w:rsidRPr="001E0120">
        <w:rPr>
          <w:rFonts w:cs="Times New Roman"/>
          <w:b/>
          <w:color w:val="000000"/>
          <w:sz w:val="24"/>
          <w:szCs w:val="24"/>
        </w:rPr>
        <w:t>If you have any questions regarding thi</w:t>
      </w:r>
      <w:r w:rsidR="002800B5" w:rsidRPr="001E0120">
        <w:rPr>
          <w:rFonts w:cs="Times New Roman"/>
          <w:b/>
          <w:color w:val="000000"/>
          <w:sz w:val="24"/>
          <w:szCs w:val="24"/>
        </w:rPr>
        <w:t xml:space="preserve">s </w:t>
      </w:r>
      <w:r w:rsidR="00A43690" w:rsidRPr="001E0120">
        <w:rPr>
          <w:rFonts w:cs="Times New Roman"/>
          <w:b/>
          <w:color w:val="000000"/>
          <w:sz w:val="24"/>
          <w:szCs w:val="24"/>
        </w:rPr>
        <w:t>procedure</w:t>
      </w:r>
      <w:r w:rsidRPr="001E0120">
        <w:rPr>
          <w:rFonts w:cs="Times New Roman"/>
          <w:b/>
          <w:color w:val="000000"/>
          <w:sz w:val="24"/>
          <w:szCs w:val="24"/>
        </w:rPr>
        <w:t>, contact</w:t>
      </w:r>
      <w:r w:rsidR="00680A96" w:rsidRPr="001E0120">
        <w:rPr>
          <w:rFonts w:cs="Times New Roman"/>
          <w:b/>
          <w:color w:val="000000"/>
          <w:sz w:val="24"/>
          <w:szCs w:val="24"/>
        </w:rPr>
        <w:t xml:space="preserve"> Accounting </w:t>
      </w:r>
      <w:r w:rsidR="00A43690" w:rsidRPr="001E0120">
        <w:rPr>
          <w:rFonts w:cs="Times New Roman"/>
          <w:b/>
          <w:color w:val="000000"/>
          <w:sz w:val="24"/>
          <w:szCs w:val="24"/>
        </w:rPr>
        <w:t xml:space="preserve">and </w:t>
      </w:r>
      <w:r w:rsidR="00680A96" w:rsidRPr="001E0120">
        <w:rPr>
          <w:rFonts w:cs="Times New Roman"/>
          <w:b/>
          <w:color w:val="000000"/>
          <w:sz w:val="24"/>
          <w:szCs w:val="24"/>
        </w:rPr>
        <w:t xml:space="preserve">Financial Reporting at ext. </w:t>
      </w:r>
      <w:r w:rsidR="00A43690" w:rsidRPr="001E0120">
        <w:rPr>
          <w:rFonts w:cs="Times New Roman"/>
          <w:b/>
          <w:color w:val="000000"/>
          <w:sz w:val="24"/>
          <w:szCs w:val="24"/>
        </w:rPr>
        <w:t>2</w:t>
      </w:r>
      <w:r w:rsidR="005272AE">
        <w:rPr>
          <w:rFonts w:cs="Times New Roman"/>
          <w:b/>
          <w:color w:val="000000"/>
          <w:sz w:val="24"/>
          <w:szCs w:val="24"/>
        </w:rPr>
        <w:t>6</w:t>
      </w:r>
      <w:r w:rsidR="00522450">
        <w:rPr>
          <w:rFonts w:cs="Times New Roman"/>
          <w:b/>
          <w:color w:val="000000"/>
          <w:sz w:val="24"/>
          <w:szCs w:val="24"/>
        </w:rPr>
        <w:t>79</w:t>
      </w:r>
      <w:r w:rsidR="00A43690" w:rsidRPr="001E0120">
        <w:rPr>
          <w:rFonts w:cs="Times New Roman"/>
          <w:b/>
          <w:color w:val="000000"/>
          <w:sz w:val="24"/>
          <w:szCs w:val="24"/>
        </w:rPr>
        <w:t xml:space="preserve"> </w:t>
      </w:r>
      <w:r w:rsidR="00680A96" w:rsidRPr="001E0120">
        <w:rPr>
          <w:rFonts w:cs="Times New Roman"/>
          <w:b/>
          <w:color w:val="000000"/>
          <w:sz w:val="24"/>
          <w:szCs w:val="24"/>
        </w:rPr>
        <w:t>or via email at</w:t>
      </w:r>
      <w:r w:rsidR="00522450">
        <w:rPr>
          <w:rFonts w:cs="Times New Roman"/>
          <w:b/>
          <w:color w:val="000000"/>
          <w:sz w:val="24"/>
          <w:szCs w:val="24"/>
        </w:rPr>
        <w:t xml:space="preserve"> </w:t>
      </w:r>
      <w:r w:rsidR="00522450">
        <w:rPr>
          <w:rStyle w:val="Hyperlink"/>
          <w:rFonts w:cs="Times New Roman"/>
          <w:b/>
          <w:sz w:val="24"/>
          <w:szCs w:val="24"/>
        </w:rPr>
        <w:t>gla022000</w:t>
      </w:r>
      <w:r w:rsidR="005272AE" w:rsidRPr="005272AE">
        <w:rPr>
          <w:rStyle w:val="Hyperlink"/>
          <w:rFonts w:cs="Times New Roman"/>
          <w:b/>
          <w:sz w:val="24"/>
          <w:szCs w:val="24"/>
        </w:rPr>
        <w:t>@utdallas.edu</w:t>
      </w:r>
      <w:r w:rsidR="00680A96" w:rsidRPr="008A71BC">
        <w:rPr>
          <w:rFonts w:cs="Times New Roman"/>
          <w:b/>
          <w:color w:val="000000"/>
          <w:sz w:val="24"/>
          <w:szCs w:val="24"/>
        </w:rPr>
        <w:t>.</w:t>
      </w:r>
    </w:p>
    <w:sectPr w:rsidR="009017D8" w:rsidRPr="008A71BC" w:rsidSect="003A1B8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60D" w:rsidRDefault="0043460D" w:rsidP="009C6CE5">
      <w:pPr>
        <w:spacing w:after="0" w:line="240" w:lineRule="auto"/>
      </w:pPr>
      <w:r>
        <w:separator/>
      </w:r>
    </w:p>
  </w:endnote>
  <w:endnote w:type="continuationSeparator" w:id="0">
    <w:p w:rsidR="0043460D" w:rsidRDefault="0043460D" w:rsidP="009C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34638"/>
      <w:docPartObj>
        <w:docPartGallery w:val="Page Numbers (Bottom of Page)"/>
        <w:docPartUnique/>
      </w:docPartObj>
    </w:sdtPr>
    <w:sdtEndPr/>
    <w:sdtContent>
      <w:sdt>
        <w:sdtPr>
          <w:id w:val="21734639"/>
          <w:docPartObj>
            <w:docPartGallery w:val="Page Numbers (Top of Page)"/>
            <w:docPartUnique/>
          </w:docPartObj>
        </w:sdtPr>
        <w:sdtEndPr/>
        <w:sdtContent>
          <w:p w:rsidR="00693864" w:rsidRDefault="00693864">
            <w:pPr>
              <w:pStyle w:val="Footer"/>
              <w:jc w:val="right"/>
            </w:pPr>
            <w:r>
              <w:t xml:space="preserve">Page </w:t>
            </w:r>
            <w:r w:rsidR="003E00B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E00B8">
              <w:rPr>
                <w:b/>
                <w:bCs/>
                <w:sz w:val="24"/>
                <w:szCs w:val="24"/>
              </w:rPr>
              <w:fldChar w:fldCharType="separate"/>
            </w:r>
            <w:r w:rsidR="00474464">
              <w:rPr>
                <w:b/>
                <w:bCs/>
                <w:noProof/>
              </w:rPr>
              <w:t>2</w:t>
            </w:r>
            <w:r w:rsidR="003E00B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E00B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E00B8">
              <w:rPr>
                <w:b/>
                <w:bCs/>
                <w:sz w:val="24"/>
                <w:szCs w:val="24"/>
              </w:rPr>
              <w:fldChar w:fldCharType="separate"/>
            </w:r>
            <w:r w:rsidR="00474464">
              <w:rPr>
                <w:b/>
                <w:bCs/>
                <w:noProof/>
              </w:rPr>
              <w:t>2</w:t>
            </w:r>
            <w:r w:rsidR="003E00B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3864" w:rsidRDefault="00693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60D" w:rsidRDefault="0043460D" w:rsidP="009C6CE5">
      <w:pPr>
        <w:spacing w:after="0" w:line="240" w:lineRule="auto"/>
      </w:pPr>
      <w:r>
        <w:separator/>
      </w:r>
    </w:p>
  </w:footnote>
  <w:footnote w:type="continuationSeparator" w:id="0">
    <w:p w:rsidR="0043460D" w:rsidRDefault="0043460D" w:rsidP="009C6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693864">
      <w:trPr>
        <w:trHeight w:val="288"/>
      </w:trPr>
      <w:tc>
        <w:tcPr>
          <w:tcW w:w="7765" w:type="dxa"/>
        </w:tcPr>
        <w:p w:rsidR="00693864" w:rsidRPr="001C545A" w:rsidRDefault="001E7B81" w:rsidP="00755D92">
          <w:pPr>
            <w:pStyle w:val="Header"/>
            <w:jc w:val="center"/>
            <w:rPr>
              <w:rFonts w:eastAsiaTheme="majorEastAsia" w:cstheme="majorBidi"/>
              <w:sz w:val="36"/>
              <w:szCs w:val="36"/>
            </w:rPr>
          </w:pPr>
          <w:r>
            <w:rPr>
              <w:rFonts w:eastAsiaTheme="majorEastAsia" w:cstheme="majorBidi"/>
              <w:sz w:val="36"/>
              <w:szCs w:val="36"/>
            </w:rPr>
            <w:t>Unclaimed Comet Cash Procedure</w:t>
          </w:r>
        </w:p>
      </w:tc>
      <w:sdt>
        <w:sdtPr>
          <w:rPr>
            <w:rFonts w:eastAsiaTheme="majorEastAsia" w:cstheme="majorBidi"/>
            <w:b/>
            <w:bCs/>
            <w:color w:val="4F81BD" w:themeColor="accent1"/>
            <w:sz w:val="36"/>
            <w:szCs w:val="36"/>
          </w:rPr>
          <w:alias w:val="Year"/>
          <w:id w:val="21734637"/>
          <w:placeholder>
            <w:docPart w:val="B6656BBB072E49EF9CFBCD70AC12C32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693864" w:rsidRDefault="00755D92" w:rsidP="00112A36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eastAsiaTheme="majorEastAsia" w:cstheme="majorBidi"/>
                  <w:b/>
                  <w:bCs/>
                  <w:color w:val="4F81BD" w:themeColor="accent1"/>
                  <w:sz w:val="36"/>
                  <w:szCs w:val="36"/>
                </w:rPr>
                <w:t>2018</w:t>
              </w:r>
            </w:p>
          </w:tc>
        </w:sdtContent>
      </w:sdt>
    </w:tr>
  </w:tbl>
  <w:p w:rsidR="00693864" w:rsidRDefault="00693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C1"/>
    <w:multiLevelType w:val="hybridMultilevel"/>
    <w:tmpl w:val="939C6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A1984"/>
    <w:multiLevelType w:val="hybridMultilevel"/>
    <w:tmpl w:val="0BC043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5E12C1"/>
    <w:multiLevelType w:val="hybridMultilevel"/>
    <w:tmpl w:val="5CACB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CF4A4A"/>
    <w:multiLevelType w:val="hybridMultilevel"/>
    <w:tmpl w:val="E3C6C2F6"/>
    <w:lvl w:ilvl="0" w:tplc="7ACED11E">
      <w:start w:val="3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0BD11073"/>
    <w:multiLevelType w:val="hybridMultilevel"/>
    <w:tmpl w:val="067C0F5A"/>
    <w:lvl w:ilvl="0" w:tplc="328C98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B240CE"/>
    <w:multiLevelType w:val="hybridMultilevel"/>
    <w:tmpl w:val="BC8C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C788F"/>
    <w:multiLevelType w:val="hybridMultilevel"/>
    <w:tmpl w:val="D2B2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950DC"/>
    <w:multiLevelType w:val="hybridMultilevel"/>
    <w:tmpl w:val="81EE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3412A"/>
    <w:multiLevelType w:val="hybridMultilevel"/>
    <w:tmpl w:val="57AE0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A43D79"/>
    <w:multiLevelType w:val="hybridMultilevel"/>
    <w:tmpl w:val="0F7C8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A545F3"/>
    <w:multiLevelType w:val="hybridMultilevel"/>
    <w:tmpl w:val="6B007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43F04"/>
    <w:multiLevelType w:val="hybridMultilevel"/>
    <w:tmpl w:val="8354A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A01F2"/>
    <w:multiLevelType w:val="hybridMultilevel"/>
    <w:tmpl w:val="F2345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A5EF4"/>
    <w:multiLevelType w:val="hybridMultilevel"/>
    <w:tmpl w:val="520AE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2B03BA"/>
    <w:multiLevelType w:val="hybridMultilevel"/>
    <w:tmpl w:val="40B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47EA0"/>
    <w:multiLevelType w:val="hybridMultilevel"/>
    <w:tmpl w:val="019ADC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B57757"/>
    <w:multiLevelType w:val="hybridMultilevel"/>
    <w:tmpl w:val="084474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7667A"/>
    <w:multiLevelType w:val="hybridMultilevel"/>
    <w:tmpl w:val="61100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2C7082"/>
    <w:multiLevelType w:val="hybridMultilevel"/>
    <w:tmpl w:val="E03A9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36399A"/>
    <w:multiLevelType w:val="hybridMultilevel"/>
    <w:tmpl w:val="20B2A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91654B"/>
    <w:multiLevelType w:val="hybridMultilevel"/>
    <w:tmpl w:val="80B4D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D4753"/>
    <w:multiLevelType w:val="hybridMultilevel"/>
    <w:tmpl w:val="E9A4B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6498B"/>
    <w:multiLevelType w:val="hybridMultilevel"/>
    <w:tmpl w:val="EE2248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30D34"/>
    <w:multiLevelType w:val="hybridMultilevel"/>
    <w:tmpl w:val="DEF0587E"/>
    <w:lvl w:ilvl="0" w:tplc="6CD0DB34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530DF0"/>
    <w:multiLevelType w:val="hybridMultilevel"/>
    <w:tmpl w:val="AB0EC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A04D2"/>
    <w:multiLevelType w:val="hybridMultilevel"/>
    <w:tmpl w:val="58DE9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4C30CF"/>
    <w:multiLevelType w:val="hybridMultilevel"/>
    <w:tmpl w:val="44363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10B71"/>
    <w:multiLevelType w:val="hybridMultilevel"/>
    <w:tmpl w:val="54C44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F020B2"/>
    <w:multiLevelType w:val="hybridMultilevel"/>
    <w:tmpl w:val="08586D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DD2653"/>
    <w:multiLevelType w:val="hybridMultilevel"/>
    <w:tmpl w:val="FC2A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A238A"/>
    <w:multiLevelType w:val="hybridMultilevel"/>
    <w:tmpl w:val="36908D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334717"/>
    <w:multiLevelType w:val="hybridMultilevel"/>
    <w:tmpl w:val="36908D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117654"/>
    <w:multiLevelType w:val="hybridMultilevel"/>
    <w:tmpl w:val="F7EEEB4C"/>
    <w:lvl w:ilvl="0" w:tplc="46E4FC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216C0E"/>
    <w:multiLevelType w:val="hybridMultilevel"/>
    <w:tmpl w:val="F0AA59A6"/>
    <w:lvl w:ilvl="0" w:tplc="A63CBB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5F592BE3"/>
    <w:multiLevelType w:val="hybridMultilevel"/>
    <w:tmpl w:val="A24E3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4B08B8"/>
    <w:multiLevelType w:val="hybridMultilevel"/>
    <w:tmpl w:val="4AEE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754C6F"/>
    <w:multiLevelType w:val="hybridMultilevel"/>
    <w:tmpl w:val="656C4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334463"/>
    <w:multiLevelType w:val="hybridMultilevel"/>
    <w:tmpl w:val="ACDE6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92D57"/>
    <w:multiLevelType w:val="hybridMultilevel"/>
    <w:tmpl w:val="F2345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101BF"/>
    <w:multiLevelType w:val="hybridMultilevel"/>
    <w:tmpl w:val="70DE67AE"/>
    <w:lvl w:ilvl="0" w:tplc="DD849C8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51699B"/>
    <w:multiLevelType w:val="hybridMultilevel"/>
    <w:tmpl w:val="3496AA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6460D"/>
    <w:multiLevelType w:val="hybridMultilevel"/>
    <w:tmpl w:val="4E0CB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237116"/>
    <w:multiLevelType w:val="hybridMultilevel"/>
    <w:tmpl w:val="E4123822"/>
    <w:lvl w:ilvl="0" w:tplc="E1C029B8">
      <w:start w:val="1"/>
      <w:numFmt w:val="lowerLetter"/>
      <w:lvlText w:val="%1)"/>
      <w:lvlJc w:val="left"/>
      <w:pPr>
        <w:ind w:left="45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3" w15:restartNumberingAfterBreak="0">
    <w:nsid w:val="79255F0E"/>
    <w:multiLevelType w:val="hybridMultilevel"/>
    <w:tmpl w:val="DCAAF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7B1C4C"/>
    <w:multiLevelType w:val="hybridMultilevel"/>
    <w:tmpl w:val="9956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F3914"/>
    <w:multiLevelType w:val="hybridMultilevel"/>
    <w:tmpl w:val="FEDC0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0A62A0"/>
    <w:multiLevelType w:val="hybridMultilevel"/>
    <w:tmpl w:val="C3D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38"/>
  </w:num>
  <w:num w:numId="4">
    <w:abstractNumId w:val="12"/>
  </w:num>
  <w:num w:numId="5">
    <w:abstractNumId w:val="34"/>
  </w:num>
  <w:num w:numId="6">
    <w:abstractNumId w:val="9"/>
  </w:num>
  <w:num w:numId="7">
    <w:abstractNumId w:val="19"/>
  </w:num>
  <w:num w:numId="8">
    <w:abstractNumId w:val="22"/>
  </w:num>
  <w:num w:numId="9">
    <w:abstractNumId w:val="29"/>
  </w:num>
  <w:num w:numId="10">
    <w:abstractNumId w:val="24"/>
  </w:num>
  <w:num w:numId="11">
    <w:abstractNumId w:val="18"/>
  </w:num>
  <w:num w:numId="12">
    <w:abstractNumId w:val="15"/>
  </w:num>
  <w:num w:numId="13">
    <w:abstractNumId w:val="1"/>
  </w:num>
  <w:num w:numId="14">
    <w:abstractNumId w:val="8"/>
  </w:num>
  <w:num w:numId="15">
    <w:abstractNumId w:val="31"/>
  </w:num>
  <w:num w:numId="16">
    <w:abstractNumId w:val="30"/>
  </w:num>
  <w:num w:numId="17">
    <w:abstractNumId w:val="23"/>
  </w:num>
  <w:num w:numId="18">
    <w:abstractNumId w:val="33"/>
  </w:num>
  <w:num w:numId="19">
    <w:abstractNumId w:val="39"/>
  </w:num>
  <w:num w:numId="20">
    <w:abstractNumId w:val="21"/>
  </w:num>
  <w:num w:numId="21">
    <w:abstractNumId w:val="5"/>
  </w:num>
  <w:num w:numId="22">
    <w:abstractNumId w:val="40"/>
  </w:num>
  <w:num w:numId="23">
    <w:abstractNumId w:val="36"/>
  </w:num>
  <w:num w:numId="24">
    <w:abstractNumId w:val="16"/>
  </w:num>
  <w:num w:numId="25">
    <w:abstractNumId w:val="42"/>
  </w:num>
  <w:num w:numId="26">
    <w:abstractNumId w:val="3"/>
  </w:num>
  <w:num w:numId="27">
    <w:abstractNumId w:val="25"/>
  </w:num>
  <w:num w:numId="28">
    <w:abstractNumId w:val="45"/>
  </w:num>
  <w:num w:numId="29">
    <w:abstractNumId w:val="4"/>
  </w:num>
  <w:num w:numId="30">
    <w:abstractNumId w:val="41"/>
  </w:num>
  <w:num w:numId="31">
    <w:abstractNumId w:val="32"/>
  </w:num>
  <w:num w:numId="32">
    <w:abstractNumId w:val="7"/>
  </w:num>
  <w:num w:numId="33">
    <w:abstractNumId w:val="13"/>
  </w:num>
  <w:num w:numId="34">
    <w:abstractNumId w:val="17"/>
  </w:num>
  <w:num w:numId="35">
    <w:abstractNumId w:val="43"/>
  </w:num>
  <w:num w:numId="36">
    <w:abstractNumId w:val="27"/>
  </w:num>
  <w:num w:numId="37">
    <w:abstractNumId w:val="11"/>
  </w:num>
  <w:num w:numId="38">
    <w:abstractNumId w:val="20"/>
  </w:num>
  <w:num w:numId="39">
    <w:abstractNumId w:val="37"/>
  </w:num>
  <w:num w:numId="40">
    <w:abstractNumId w:val="26"/>
  </w:num>
  <w:num w:numId="41">
    <w:abstractNumId w:val="35"/>
  </w:num>
  <w:num w:numId="42">
    <w:abstractNumId w:val="46"/>
  </w:num>
  <w:num w:numId="43">
    <w:abstractNumId w:val="44"/>
  </w:num>
  <w:num w:numId="44">
    <w:abstractNumId w:val="10"/>
  </w:num>
  <w:num w:numId="45">
    <w:abstractNumId w:val="14"/>
  </w:num>
  <w:num w:numId="46">
    <w:abstractNumId w:val="0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6"/>
    <w:rsid w:val="00004B87"/>
    <w:rsid w:val="000072F6"/>
    <w:rsid w:val="00022B42"/>
    <w:rsid w:val="00024EE7"/>
    <w:rsid w:val="000332B3"/>
    <w:rsid w:val="00057089"/>
    <w:rsid w:val="00062242"/>
    <w:rsid w:val="000859DC"/>
    <w:rsid w:val="000916A1"/>
    <w:rsid w:val="000A28E3"/>
    <w:rsid w:val="000A3D66"/>
    <w:rsid w:val="000B65D8"/>
    <w:rsid w:val="000C4B7A"/>
    <w:rsid w:val="000F53A6"/>
    <w:rsid w:val="000F7244"/>
    <w:rsid w:val="00104F31"/>
    <w:rsid w:val="00112A36"/>
    <w:rsid w:val="00116B09"/>
    <w:rsid w:val="00126B9E"/>
    <w:rsid w:val="001335E6"/>
    <w:rsid w:val="00153A69"/>
    <w:rsid w:val="00162135"/>
    <w:rsid w:val="0016275C"/>
    <w:rsid w:val="00177103"/>
    <w:rsid w:val="00181F30"/>
    <w:rsid w:val="00196DF6"/>
    <w:rsid w:val="00196E46"/>
    <w:rsid w:val="00197FC0"/>
    <w:rsid w:val="001A2EAA"/>
    <w:rsid w:val="001C5336"/>
    <w:rsid w:val="001C545A"/>
    <w:rsid w:val="001D06D9"/>
    <w:rsid w:val="001D6255"/>
    <w:rsid w:val="001E0120"/>
    <w:rsid w:val="001E7B81"/>
    <w:rsid w:val="001F7519"/>
    <w:rsid w:val="00201867"/>
    <w:rsid w:val="00210C84"/>
    <w:rsid w:val="00215E34"/>
    <w:rsid w:val="00217E0C"/>
    <w:rsid w:val="00221577"/>
    <w:rsid w:val="00234B7F"/>
    <w:rsid w:val="00242651"/>
    <w:rsid w:val="00243C1F"/>
    <w:rsid w:val="00274371"/>
    <w:rsid w:val="002800B5"/>
    <w:rsid w:val="0028243B"/>
    <w:rsid w:val="0029241B"/>
    <w:rsid w:val="002B1CCB"/>
    <w:rsid w:val="002B6CD5"/>
    <w:rsid w:val="002D5EB5"/>
    <w:rsid w:val="003047E3"/>
    <w:rsid w:val="0030629D"/>
    <w:rsid w:val="00306AD0"/>
    <w:rsid w:val="003073D7"/>
    <w:rsid w:val="00323468"/>
    <w:rsid w:val="00326BDC"/>
    <w:rsid w:val="003340EA"/>
    <w:rsid w:val="003547EC"/>
    <w:rsid w:val="003641F7"/>
    <w:rsid w:val="0037450D"/>
    <w:rsid w:val="0037724D"/>
    <w:rsid w:val="003777A9"/>
    <w:rsid w:val="00387481"/>
    <w:rsid w:val="003A1B8D"/>
    <w:rsid w:val="003A5F36"/>
    <w:rsid w:val="003C2C4D"/>
    <w:rsid w:val="003D030C"/>
    <w:rsid w:val="003D4AF8"/>
    <w:rsid w:val="003E00B8"/>
    <w:rsid w:val="003F00B4"/>
    <w:rsid w:val="00421874"/>
    <w:rsid w:val="0043460D"/>
    <w:rsid w:val="00474464"/>
    <w:rsid w:val="0048157A"/>
    <w:rsid w:val="004840FD"/>
    <w:rsid w:val="0048790E"/>
    <w:rsid w:val="004979FE"/>
    <w:rsid w:val="004A18AD"/>
    <w:rsid w:val="004B3903"/>
    <w:rsid w:val="004B60C2"/>
    <w:rsid w:val="004C5B62"/>
    <w:rsid w:val="004C7BEE"/>
    <w:rsid w:val="004D5F06"/>
    <w:rsid w:val="004E15C5"/>
    <w:rsid w:val="004E7A9A"/>
    <w:rsid w:val="00503C18"/>
    <w:rsid w:val="00522427"/>
    <w:rsid w:val="00522450"/>
    <w:rsid w:val="005272AE"/>
    <w:rsid w:val="00540B2C"/>
    <w:rsid w:val="005443CF"/>
    <w:rsid w:val="00546DAA"/>
    <w:rsid w:val="00582E6E"/>
    <w:rsid w:val="005867DF"/>
    <w:rsid w:val="005B405B"/>
    <w:rsid w:val="005C74FC"/>
    <w:rsid w:val="005E7D0F"/>
    <w:rsid w:val="005F3E65"/>
    <w:rsid w:val="00604769"/>
    <w:rsid w:val="00607D65"/>
    <w:rsid w:val="00624B70"/>
    <w:rsid w:val="00627B69"/>
    <w:rsid w:val="006324C0"/>
    <w:rsid w:val="0064683B"/>
    <w:rsid w:val="00672B5A"/>
    <w:rsid w:val="00675F2E"/>
    <w:rsid w:val="00680A96"/>
    <w:rsid w:val="00693864"/>
    <w:rsid w:val="00693B3C"/>
    <w:rsid w:val="006B2DD8"/>
    <w:rsid w:val="006B63C5"/>
    <w:rsid w:val="006C610E"/>
    <w:rsid w:val="006C7036"/>
    <w:rsid w:val="006D024B"/>
    <w:rsid w:val="006D031B"/>
    <w:rsid w:val="006F1034"/>
    <w:rsid w:val="006F505F"/>
    <w:rsid w:val="00717A27"/>
    <w:rsid w:val="0072771A"/>
    <w:rsid w:val="007303DB"/>
    <w:rsid w:val="00735353"/>
    <w:rsid w:val="00755D92"/>
    <w:rsid w:val="0075733E"/>
    <w:rsid w:val="00764E8D"/>
    <w:rsid w:val="00771030"/>
    <w:rsid w:val="007A3B8B"/>
    <w:rsid w:val="007A4F52"/>
    <w:rsid w:val="007C198A"/>
    <w:rsid w:val="007E0451"/>
    <w:rsid w:val="0083001E"/>
    <w:rsid w:val="00840C83"/>
    <w:rsid w:val="00864188"/>
    <w:rsid w:val="00880823"/>
    <w:rsid w:val="008A15E1"/>
    <w:rsid w:val="008A20C2"/>
    <w:rsid w:val="008A48A8"/>
    <w:rsid w:val="008A71BC"/>
    <w:rsid w:val="008B26CE"/>
    <w:rsid w:val="008C7DE7"/>
    <w:rsid w:val="008E502B"/>
    <w:rsid w:val="008F1168"/>
    <w:rsid w:val="009017D8"/>
    <w:rsid w:val="0092599D"/>
    <w:rsid w:val="00935C38"/>
    <w:rsid w:val="00941D87"/>
    <w:rsid w:val="00945672"/>
    <w:rsid w:val="00972D99"/>
    <w:rsid w:val="0098213D"/>
    <w:rsid w:val="00997076"/>
    <w:rsid w:val="009B17A3"/>
    <w:rsid w:val="009B1F9A"/>
    <w:rsid w:val="009B435E"/>
    <w:rsid w:val="009C6CE5"/>
    <w:rsid w:val="009D2EB8"/>
    <w:rsid w:val="009D4BB2"/>
    <w:rsid w:val="009E15F3"/>
    <w:rsid w:val="009E1FB3"/>
    <w:rsid w:val="009E28E4"/>
    <w:rsid w:val="009E4EF8"/>
    <w:rsid w:val="009E5816"/>
    <w:rsid w:val="009F59B9"/>
    <w:rsid w:val="009F7B68"/>
    <w:rsid w:val="00A0280B"/>
    <w:rsid w:val="00A056B4"/>
    <w:rsid w:val="00A11F42"/>
    <w:rsid w:val="00A1624B"/>
    <w:rsid w:val="00A271DD"/>
    <w:rsid w:val="00A41A7D"/>
    <w:rsid w:val="00A4354E"/>
    <w:rsid w:val="00A43690"/>
    <w:rsid w:val="00A63A59"/>
    <w:rsid w:val="00A729F2"/>
    <w:rsid w:val="00A75F13"/>
    <w:rsid w:val="00A77239"/>
    <w:rsid w:val="00A77FA8"/>
    <w:rsid w:val="00A90CA9"/>
    <w:rsid w:val="00AD3910"/>
    <w:rsid w:val="00AD5B04"/>
    <w:rsid w:val="00AE6294"/>
    <w:rsid w:val="00AF7858"/>
    <w:rsid w:val="00B06E40"/>
    <w:rsid w:val="00B06F49"/>
    <w:rsid w:val="00B07A62"/>
    <w:rsid w:val="00B23B48"/>
    <w:rsid w:val="00B32AA7"/>
    <w:rsid w:val="00B32E36"/>
    <w:rsid w:val="00B3405B"/>
    <w:rsid w:val="00B41A5F"/>
    <w:rsid w:val="00B54AA2"/>
    <w:rsid w:val="00B60817"/>
    <w:rsid w:val="00B67A4F"/>
    <w:rsid w:val="00B71D95"/>
    <w:rsid w:val="00B7316E"/>
    <w:rsid w:val="00B76EC0"/>
    <w:rsid w:val="00B778C7"/>
    <w:rsid w:val="00B84A83"/>
    <w:rsid w:val="00B87EF4"/>
    <w:rsid w:val="00BC0F19"/>
    <w:rsid w:val="00BE5DD9"/>
    <w:rsid w:val="00BF4EDE"/>
    <w:rsid w:val="00BF5758"/>
    <w:rsid w:val="00BF6621"/>
    <w:rsid w:val="00C30F22"/>
    <w:rsid w:val="00C36B68"/>
    <w:rsid w:val="00C650A7"/>
    <w:rsid w:val="00C754D4"/>
    <w:rsid w:val="00CA06A2"/>
    <w:rsid w:val="00CC0A98"/>
    <w:rsid w:val="00CD4064"/>
    <w:rsid w:val="00CE1BD2"/>
    <w:rsid w:val="00CF3CDB"/>
    <w:rsid w:val="00CF6B2D"/>
    <w:rsid w:val="00D13249"/>
    <w:rsid w:val="00D370D4"/>
    <w:rsid w:val="00D53BB5"/>
    <w:rsid w:val="00D55048"/>
    <w:rsid w:val="00D57363"/>
    <w:rsid w:val="00D62E42"/>
    <w:rsid w:val="00D64A3F"/>
    <w:rsid w:val="00D848CB"/>
    <w:rsid w:val="00D87A84"/>
    <w:rsid w:val="00DA24B6"/>
    <w:rsid w:val="00DA637B"/>
    <w:rsid w:val="00DA6E12"/>
    <w:rsid w:val="00DA7622"/>
    <w:rsid w:val="00DF519F"/>
    <w:rsid w:val="00E033D1"/>
    <w:rsid w:val="00E07C0A"/>
    <w:rsid w:val="00E22EBE"/>
    <w:rsid w:val="00E30A5D"/>
    <w:rsid w:val="00E45BFF"/>
    <w:rsid w:val="00E52F8F"/>
    <w:rsid w:val="00E6305F"/>
    <w:rsid w:val="00E66218"/>
    <w:rsid w:val="00E949DB"/>
    <w:rsid w:val="00EA35CF"/>
    <w:rsid w:val="00EA4F11"/>
    <w:rsid w:val="00EC0514"/>
    <w:rsid w:val="00EC08ED"/>
    <w:rsid w:val="00ED0C89"/>
    <w:rsid w:val="00ED1E19"/>
    <w:rsid w:val="00ED4955"/>
    <w:rsid w:val="00ED5A7F"/>
    <w:rsid w:val="00EE49BC"/>
    <w:rsid w:val="00F10899"/>
    <w:rsid w:val="00F32D01"/>
    <w:rsid w:val="00F339F4"/>
    <w:rsid w:val="00F36221"/>
    <w:rsid w:val="00F42465"/>
    <w:rsid w:val="00F567A5"/>
    <w:rsid w:val="00F649A0"/>
    <w:rsid w:val="00F86965"/>
    <w:rsid w:val="00F95234"/>
    <w:rsid w:val="00FA53E4"/>
    <w:rsid w:val="00FB1487"/>
    <w:rsid w:val="00FB1FE5"/>
    <w:rsid w:val="00FB7349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4A01F"/>
  <w15:docId w15:val="{3F9DC13C-48F3-4CC1-BA39-5E6CBC4F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7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D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D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3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1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CE5"/>
  </w:style>
  <w:style w:type="paragraph" w:styleId="Footer">
    <w:name w:val="footer"/>
    <w:basedOn w:val="Normal"/>
    <w:link w:val="FooterChar"/>
    <w:uiPriority w:val="99"/>
    <w:unhideWhenUsed/>
    <w:rsid w:val="009C6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CE5"/>
  </w:style>
  <w:style w:type="character" w:customStyle="1" w:styleId="Heading1Char">
    <w:name w:val="Heading 1 Char"/>
    <w:basedOn w:val="DefaultParagraphFont"/>
    <w:link w:val="Heading1"/>
    <w:uiPriority w:val="9"/>
    <w:rsid w:val="00377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62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24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6B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656BBB072E49EF9CFBCD70AC12C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6C481-5681-4F91-88AB-D97162982396}"/>
      </w:docPartPr>
      <w:docPartBody>
        <w:p w:rsidR="00F73C62" w:rsidRDefault="00A76CF4" w:rsidP="00A76CF4">
          <w:pPr>
            <w:pStyle w:val="B6656BBB072E49EF9CFBCD70AC12C322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76CF4"/>
    <w:rsid w:val="000369A4"/>
    <w:rsid w:val="0009041F"/>
    <w:rsid w:val="00172999"/>
    <w:rsid w:val="002521B6"/>
    <w:rsid w:val="00595286"/>
    <w:rsid w:val="007C2496"/>
    <w:rsid w:val="009878E2"/>
    <w:rsid w:val="00A76CF4"/>
    <w:rsid w:val="00B6747F"/>
    <w:rsid w:val="00C766C5"/>
    <w:rsid w:val="00C8797C"/>
    <w:rsid w:val="00D4232D"/>
    <w:rsid w:val="00F206E4"/>
    <w:rsid w:val="00F7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7A3C7062D74CB2B081D8333F09DADF">
    <w:name w:val="EF7A3C7062D74CB2B081D8333F09DADF"/>
    <w:rsid w:val="00A76CF4"/>
  </w:style>
  <w:style w:type="paragraph" w:customStyle="1" w:styleId="B6656BBB072E49EF9CFBCD70AC12C322">
    <w:name w:val="B6656BBB072E49EF9CFBCD70AC12C322"/>
    <w:rsid w:val="00A76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717C9B-ACFF-4EEC-B5E8-9617DE26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9815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Abundo</dc:creator>
  <cp:lastModifiedBy>Argueta, Gregory</cp:lastModifiedBy>
  <cp:revision>41</cp:revision>
  <cp:lastPrinted>2013-06-24T16:55:00Z</cp:lastPrinted>
  <dcterms:created xsi:type="dcterms:W3CDTF">2018-11-21T23:26:00Z</dcterms:created>
  <dcterms:modified xsi:type="dcterms:W3CDTF">2018-12-05T17:08:00Z</dcterms:modified>
</cp:coreProperties>
</file>